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18303D" w:rsidRDefault="0018303D" w:rsidP="0018303D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18303D" w:rsidRDefault="0018303D" w:rsidP="0018303D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8303D" w:rsidRDefault="0018303D" w:rsidP="0018303D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22685A" w:rsidRPr="0022685A">
        <w:rPr>
          <w:rFonts w:ascii="Times New Roman" w:hAnsi="Times New Roman"/>
          <w:color w:val="000000"/>
          <w:sz w:val="16"/>
          <w:szCs w:val="16"/>
        </w:rPr>
        <w:tab/>
      </w:r>
      <w:r w:rsidR="00744D3F" w:rsidRPr="00744D3F">
        <w:rPr>
          <w:rFonts w:ascii="Helvetica" w:hAnsi="Helvetica" w:cs="Helvetica"/>
          <w:b/>
          <w:bCs/>
          <w:color w:val="000000"/>
          <w:shd w:val="clear" w:color="auto" w:fill="FFFFFF"/>
        </w:rPr>
        <w:t>30.12.2013</w:t>
      </w:r>
      <w:r w:rsidR="00F84636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 w:rsidRPr="003A3309">
        <w:rPr>
          <w:rFonts w:ascii="Helvetica" w:hAnsi="Helvetica" w:cs="Helvetica"/>
          <w:b/>
          <w:bCs/>
          <w:color w:val="000000"/>
          <w:shd w:val="clear" w:color="auto" w:fill="FFFFFF"/>
        </w:rPr>
        <w:t>г.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КЖЭК «Горский», именуемое в дальнейшем "Управляющая организация", в лице директора Заниной Светланы Викторовны, действующей на осн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18303D" w:rsidRDefault="0018303D" w:rsidP="0018303D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22685A" w:rsidRPr="0022685A">
        <w:rPr>
          <w:rFonts w:ascii="Times New Roman" w:hAnsi="Times New Roman" w:cs="Times New Roman"/>
          <w:sz w:val="16"/>
          <w:szCs w:val="16"/>
        </w:rPr>
        <w:t xml:space="preserve">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ХХХХХХХХХХХХХХХХХХХХХХХХХХХХХХХХХХХХХХХХХХХХХХХХХХХХХХХХХХХХХХХХХХХХХХХХ</w:t>
      </w:r>
      <w:r>
        <w:rPr>
          <w:rFonts w:ascii="Times New Roman" w:hAnsi="Times New Roman" w:cs="Times New Roman"/>
          <w:sz w:val="16"/>
          <w:szCs w:val="16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являющийся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>
        <w:rPr>
          <w:rFonts w:ascii="Times New Roman" w:hAnsi="Times New Roman" w:cs="Times New Roman"/>
          <w:sz w:val="16"/>
          <w:szCs w:val="16"/>
        </w:rPr>
        <w:t>ами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общей площадью </w:t>
      </w:r>
      <w:r w:rsidR="0022685A">
        <w:rPr>
          <w:rFonts w:ascii="Times New Roman" w:hAnsi="Times New Roman" w:cs="Times New Roman"/>
          <w:sz w:val="16"/>
          <w:szCs w:val="16"/>
        </w:rPr>
        <w:t>ХХХХХХХ</w:t>
      </w:r>
      <w:r>
        <w:rPr>
          <w:rFonts w:ascii="Times New Roman" w:hAnsi="Times New Roman" w:cs="Times New Roman"/>
          <w:sz w:val="16"/>
          <w:szCs w:val="16"/>
        </w:rPr>
        <w:t xml:space="preserve">     кв. м,   в многоквартирном доме </w:t>
      </w:r>
      <w:r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Одоевского</w:t>
      </w:r>
      <w:r w:rsidR="003A3309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дом № </w:t>
      </w:r>
      <w:r w:rsidR="00102C83">
        <w:rPr>
          <w:rFonts w:ascii="Helvetica" w:hAnsi="Helvetica" w:cs="Helvetica"/>
          <w:b/>
          <w:bCs/>
          <w:color w:val="000000"/>
          <w:shd w:val="clear" w:color="auto" w:fill="FFFFFF"/>
        </w:rPr>
        <w:t>1/</w:t>
      </w:r>
      <w:r w:rsidR="00744D3F">
        <w:rPr>
          <w:rFonts w:ascii="Helvetica" w:hAnsi="Helvetica" w:cs="Helvetica"/>
          <w:b/>
          <w:bCs/>
          <w:color w:val="000000"/>
          <w:shd w:val="clear" w:color="auto" w:fill="FFFFFF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 кв. </w:t>
      </w:r>
      <w:r w:rsidR="0022685A">
        <w:rPr>
          <w:rFonts w:ascii="Times New Roman" w:hAnsi="Times New Roman" w:cs="Times New Roman"/>
          <w:sz w:val="16"/>
          <w:szCs w:val="16"/>
        </w:rPr>
        <w:t>ХХХХХХХХ</w:t>
      </w:r>
      <w:r>
        <w:rPr>
          <w:rFonts w:ascii="Times New Roman" w:hAnsi="Times New Roman" w:cs="Times New Roman"/>
          <w:sz w:val="16"/>
          <w:szCs w:val="16"/>
        </w:rPr>
        <w:t xml:space="preserve"> на основании свидетельства </w:t>
      </w:r>
      <w:r w:rsidR="0022685A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праве собственности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 от «ХХХ</w:t>
      </w:r>
      <w:proofErr w:type="gramStart"/>
      <w:r w:rsidR="0022685A">
        <w:rPr>
          <w:rFonts w:ascii="Times New Roman" w:hAnsi="Times New Roman" w:cs="Times New Roman"/>
          <w:sz w:val="16"/>
          <w:szCs w:val="16"/>
        </w:rPr>
        <w:t>»Х</w:t>
      </w:r>
      <w:proofErr w:type="gramEnd"/>
      <w:r w:rsidR="0022685A">
        <w:rPr>
          <w:rFonts w:ascii="Times New Roman" w:hAnsi="Times New Roman" w:cs="Times New Roman"/>
          <w:sz w:val="16"/>
          <w:szCs w:val="16"/>
        </w:rPr>
        <w:t>ХХХХХХХ ХХХХ года</w:t>
      </w:r>
      <w:r>
        <w:rPr>
          <w:rFonts w:ascii="Times New Roman" w:hAnsi="Times New Roman" w:cs="Times New Roman"/>
          <w:sz w:val="16"/>
          <w:szCs w:val="16"/>
        </w:rPr>
        <w:t xml:space="preserve">, или представитель Собственника в лице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>, действующего  в соо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ветствии с полномочи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ми, основанными на доверенности от </w:t>
      </w:r>
      <w:r w:rsidR="0022685A">
        <w:rPr>
          <w:rFonts w:ascii="Times New Roman" w:hAnsi="Times New Roman" w:cs="Times New Roman"/>
          <w:sz w:val="16"/>
          <w:szCs w:val="16"/>
        </w:rPr>
        <w:t>ХХХХХХХХХХХХХХХХХХХХХХХХХХХХХ</w:t>
      </w:r>
      <w:r>
        <w:rPr>
          <w:rFonts w:ascii="Times New Roman" w:hAnsi="Times New Roman" w:cs="Times New Roman"/>
          <w:sz w:val="16"/>
          <w:szCs w:val="16"/>
        </w:rPr>
        <w:t xml:space="preserve">(копия прилагается), именуемые  далее  "Стороны",   заключили   настоящий   Договор   управления многоквартирным домом (далее - Договор) о нижеследующем: </w:t>
      </w:r>
    </w:p>
    <w:p w:rsidR="0018303D" w:rsidRDefault="0018303D" w:rsidP="0018303D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1.1. Настоящий Договор заключен на основании  </w:t>
      </w:r>
      <w:r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помещений в Многоквартирном доме, либо на основании р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1.3. </w:t>
      </w:r>
      <w:r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утвержденными Правительс</w:t>
      </w:r>
      <w:r>
        <w:rPr>
          <w:rFonts w:ascii="Times New Roman" w:hAnsi="Times New Roman"/>
          <w:color w:val="auto"/>
          <w:sz w:val="16"/>
          <w:szCs w:val="16"/>
        </w:rPr>
        <w:t>т</w:t>
      </w:r>
      <w:r>
        <w:rPr>
          <w:rFonts w:ascii="Times New Roman" w:hAnsi="Times New Roman"/>
          <w:color w:val="auto"/>
          <w:sz w:val="16"/>
          <w:szCs w:val="16"/>
        </w:rPr>
        <w:t>вом РФ и иными правовыми и нормативными актами Российской Федерации, Новосибирской области, города Новосибирска.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18303D" w:rsidRDefault="0018303D" w:rsidP="0018303D">
      <w:pPr>
        <w:autoSpaceDE w:val="0"/>
        <w:autoSpaceDN w:val="0"/>
        <w:adjustRightInd w:val="0"/>
        <w:ind w:right="-2"/>
        <w:rPr>
          <w:sz w:val="16"/>
          <w:szCs w:val="16"/>
        </w:rPr>
      </w:pPr>
      <w:r>
        <w:rPr>
          <w:color w:val="000000"/>
          <w:sz w:val="16"/>
          <w:szCs w:val="16"/>
        </w:rPr>
        <w:t>1.5.</w:t>
      </w:r>
      <w:r>
        <w:rPr>
          <w:sz w:val="16"/>
          <w:szCs w:val="16"/>
        </w:rPr>
        <w:t xml:space="preserve"> Для целей настоящего Договора применяются следующие термины и понятия: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Собственник помещения</w:t>
      </w:r>
      <w:r>
        <w:rPr>
          <w:rFonts w:ascii="Times New Roman" w:hAnsi="Times New Roman" w:cs="Times New Roman"/>
          <w:sz w:val="16"/>
          <w:szCs w:val="16"/>
        </w:rPr>
        <w:t xml:space="preserve"> – физическое или юридическое лицо, обладающее правом собственности, выступающее в роли владельца, распорядителя, пользователя объекта собственности – жилого (нежилого) помещения.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 xml:space="preserve">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у котор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 на выполнение функций по управлению таким домом и предоставлению коммунальных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жению.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>
        <w:rPr>
          <w:rFonts w:ascii="Times New Roman" w:hAnsi="Times New Roman" w:cs="Times New Roman"/>
          <w:sz w:val="16"/>
          <w:szCs w:val="16"/>
        </w:rPr>
        <w:t>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лами или внутри помещений 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обслуживающее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более одного помещения, земельный участок, на котором расположен данный дом, с элементами озелен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 благоустройства и иные предназначенные для обслуживания, эксплуатации и благоустройства Многоквартирного дома объекты, расположенные на данном земельном участке. Границы и размер земельного участка, на котором расположен многоквартирный дом, определяются в соответствии с треб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b w:val="0"/>
          <w:color w:val="auto"/>
          <w:sz w:val="16"/>
          <w:szCs w:val="16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Прил</w:t>
      </w:r>
      <w:r>
        <w:rPr>
          <w:rFonts w:ascii="Times New Roman" w:hAnsi="Times New Roman"/>
          <w:b w:val="0"/>
          <w:color w:val="auto"/>
          <w:sz w:val="16"/>
          <w:szCs w:val="16"/>
        </w:rPr>
        <w:t>о</w:t>
      </w:r>
      <w:r>
        <w:rPr>
          <w:rFonts w:ascii="Times New Roman" w:hAnsi="Times New Roman"/>
          <w:b w:val="0"/>
          <w:color w:val="auto"/>
          <w:sz w:val="16"/>
          <w:szCs w:val="16"/>
        </w:rPr>
        <w:t>жении 1.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ответс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Управляющей организации по предоставлению 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Жилищные услуги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твердых бытовых отходов и иные услуги, предусмотренные Договором.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(лица), выбранное</w:t>
      </w:r>
      <w:proofErr w:type="gramStart"/>
      <w:r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18303D" w:rsidRDefault="0018303D" w:rsidP="0018303D">
      <w:pPr>
        <w:pStyle w:val="3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18303D" w:rsidRDefault="0018303D" w:rsidP="0018303D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настоящему Договору Управляющая организация, в течение согласованного настоящим Договором срока, за плату, установленную в соответствии с условиями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Управление жилым домом 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организацию взаимоотношений с ресурсоснабжающими организациями, исполнителями, подрядными и специализированными организациями;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организацию работы с собственниками помещений, нанимателями и арендаторами;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организацию предоставления жилищных и коммунальных услуг собственникам и нанимателям жилых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2.3. Перечень услуг и работ по содержанию и ремонту общего имущества многоквартирного дома (Приложение №2) </w:t>
      </w:r>
      <w:r>
        <w:rPr>
          <w:rFonts w:ascii="Times New Roman" w:hAnsi="Times New Roman" w:cs="Times New Roman"/>
          <w:sz w:val="16"/>
          <w:szCs w:val="16"/>
        </w:rPr>
        <w:t>включает: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ния, противопожарной системы, систем дымоудаления, мусоропровода, внутридомовых электрических сетей, в том числе сетей, питающих электропр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емники квартир до входных зажимов квартирных электросчетчиков) в пределах установленных норм.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 Ремонт электропроводки в подъезде дома, а также в местах общего пользования.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2.3.3.1. При проведении технических осмотров и обходов (обследований) в местах общего пользования: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электрокабеля.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2.3.3.2. При подготовке дома к эксплуатации в осенне-зимний период: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частичное укомплектование тепловых вводов, элеваторных и тепловых узлов поверенными контрольно-измерительными приборами;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частичное восстановление тепловой изоляции на трубопроводах в подвальных и чердачных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остекление и закрытие чердачных слуховых окон;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</w:t>
      </w:r>
      <w:proofErr w:type="spellEnd"/>
      <w:r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е) установка пружин или доводчиков на входных дверях;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ж) ремонт, утепление и прочистка дымоходов и вентиляционных каналов;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>) ремонт труб наружного водостока;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и) устранение причин подтапливания подвальных помещений.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2.3.3.3. Санитарное содержание придомовых территорий;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2.3.3.4. Санитарное содержание лестничных клеток;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2.3.3.5. Обслуживание мусоропроводов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);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2.3.3.6. Технические осмотры и планово-предупредительный ремонт в соответствии с утвержденным графиком и учетом периодичности.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2.3.3.7. Круглосуточное функционирование аварийно-диспетчерской службы.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2.3.3.8. Текущий ремонт дома, его инженерных систем и оборудования производится в соответствии с утвержденным  Перечнем и периодичностью видов работ и услуг по текущему ремонту. 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Данный перечень и периодичность устанавливается решением общего собрания собственников помещения МКД на срок в 1 год.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Также данный перечень, объемы работ и услуг по содержанию и ремонту общего имущества многоквартирного дома устанавливается с учетом требований санитарных, пожарных и иных обязательных норм законодательства Российской Федерации и должен обеспечивать выполнение требований о надлежащем содержании общего имущества собственников, и это требование не может быть нарушено ни одной из сторон договора. 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Перечень работ и услуг может быть изменен решением общего собрания собственников в многоквартирном доме в соответствии с требованиями действующего законодательства один раз в год.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7 ст. 156 ЖК РФ должны учитывать предложения управляющей организации.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собственников,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 произвести взыскания в судебном порядке.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вентелей – по первым сварным соединениям на стояках;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>
        <w:rPr>
          <w:rFonts w:ascii="Times New Roman" w:hAnsi="Times New Roman"/>
          <w:color w:val="auto"/>
          <w:sz w:val="16"/>
          <w:szCs w:val="16"/>
        </w:rPr>
        <w:t>к</w:t>
      </w:r>
      <w:r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 собственников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2.6. В случае возникновения необходимости проведения не установленных Договором  дополнительных работ и услуг, Собственники обязаны на общем собрании определить необходимый объем работ (услуг), сроки начала проведения работ (оказания услуг), стоимость работ (услуг), порядок их оплаты и оплатить их дополнительно. Размер платежа для Собственника рассчитывается пропорционально доле его собственности в общем имуществе собстве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 xml:space="preserve">ников помещений в многоквартирном доме. 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случае непредвиденных,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вандальными действиями каких-либо лиц, связанных с 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в интер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сах собственников 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интересах и за счет средств собственников помещений МКД.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numPr>
          <w:ilvl w:val="0"/>
          <w:numId w:val="33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домом по настоящему Договору в срок в течение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 у неё прав и обязанностей по управлению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Собственника и в соответствии с требованиями действующих нормативно-правовых актов, </w:t>
      </w:r>
      <w:r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вых актов,</w:t>
      </w:r>
      <w:r>
        <w:rPr>
          <w:rFonts w:ascii="Times New Roman" w:hAnsi="Times New Roman"/>
          <w:color w:val="000000"/>
          <w:sz w:val="16"/>
          <w:szCs w:val="16"/>
        </w:rPr>
        <w:t xml:space="preserve"> регламентирующих оказание жилищных и коммунальных услуг и выполнение работ по содержанию и ремонту общего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3.1.3. </w:t>
      </w:r>
      <w:r>
        <w:rPr>
          <w:rFonts w:ascii="Times New Roman" w:hAnsi="Times New Roman"/>
          <w:color w:val="auto"/>
          <w:sz w:val="16"/>
          <w:szCs w:val="16"/>
        </w:rPr>
        <w:t>Оказывать услуги и выполнять работы по содержанию и ремонту общего имущества в многоквартирном доме в соответствии с перечнем, указанном в Приложении __ к</w:t>
      </w:r>
      <w:r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>
        <w:rPr>
          <w:rFonts w:ascii="Times New Roman" w:hAnsi="Times New Roman"/>
          <w:color w:val="auto"/>
          <w:sz w:val="16"/>
          <w:szCs w:val="16"/>
        </w:rPr>
        <w:t>н</w:t>
      </w:r>
      <w:r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Российской Федерации,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Для этого от своего имени и за свой счет заключать договоры на предоставление коммунальных услуг с ресурсоснабжающими организациями. Осущест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Предоставлять иные услуги (обеспечения доступа жильцов к услугам радиовещания, телевидения, видеонаблюдения, обеспечения работы домоф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на, кодового замка двери подъезда и т.п.), предусмотренные решением общего собрания Собственников помещений в Многоквартирном доме.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3.1.6.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sz w:val="16"/>
          <w:szCs w:val="16"/>
        </w:rPr>
        <w:t>. 3.1.4, 3.1.5 договоров и порядке оплаты услуг.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Принимать от Собственника плату за содержание, текущий ремонт общего имущества, а также плату за управление Многоквартирным домом, ко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договору социального найма или договору найма жилого помещения муниципального жилищного фонда плата за содержание и текущий ремонт 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иные услуги принимается от нанимателя такого помещения. Управляющая организация обеспечивает </w:t>
      </w:r>
      <w:proofErr w:type="gramStart"/>
      <w:r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Собственника.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3.1.8. Требовать в соответствии с п. 4 ст. 155 ЖК РФ от Собственника помещения в случае установления им платы нанимателю (арендатору) меньшей, чем размер платы, установленной настоящим Договором,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3.1.9. Требовать платы от Собственника с учетом прав и обязанностей, возникающих из отношений социального найма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3.1.10. Организовать круглосуточное аварийно-диспетчерское обслуживание Многоквартирного дома, устранять аварии, а также выполнять заявки Собс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венника либо иных лиц, являющихся пользователями принадлежащих Собственнику помещений, в сроки, установленные законодательством и насто</w:t>
      </w:r>
      <w:r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3.1.11. Организовать работы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___ минут (часов) с момента поступления заявки по телефону.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3.1.12. Вести и хранить документацию (базы данных), необходимую для управления домом. По требованию Собственника знакомить его с содержанием указанных документов.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3.1.13.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решении, принятом по заявленному вопросу.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3.1.14. </w:t>
      </w:r>
      <w:proofErr w:type="gramStart"/>
      <w:r>
        <w:rPr>
          <w:rFonts w:ascii="Times New Roman" w:hAnsi="Times New Roman" w:cs="Times New Roman"/>
          <w:sz w:val="16"/>
          <w:szCs w:val="16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недостатков, путем размещения соответствующей информации на информационных стендах дома, в местах приема платежей, на дверях в подъезд жилого дома, на сайте управляющей организации..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3.1.15. В случае невыполнения работ или непредоставления услуг, предусмотренных настоящим Договором, уведомить Собственника о причинах нар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3.1.16. В случае предоставления коммунальных услуг ненадлежащего качества и (или) с перерывами, превышающими установленную продолжител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3.1.17. В течение действия гарантийных сроков на результаты отдельных работ по текущему ремонту общего имущества за свой счет устранять недоста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й). Недост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3.1.18. Информировать Собственника об изменении размера платы пропорционально его доле в управлении Многоквартирным домом, содержании, тек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щем и капитальном ремонте общего имущества, коммунальных и иных услугах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новых тарифов на коммунальные и иные услуги и размера платы, установленной в соответствии с настоящим Договором, но не позднее даты выставления платежных документов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3.1.19. 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3.1.20.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3.1.21. Принимать участие в приемке индивидуальных (квартирных) приборов учета коммунальных услуг в эксплуатацию с составлением соответству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3.1.22.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3.1.23.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3.1.24.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3.1.25.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3.1.26. Не распространять конфиденциальную информацию, касающуюся Собственника, (не передавать ее иным лицам, в т.ч. организациям) без письме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3.1.27.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3.1.28.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капитального ремонта общего имущества в рамках стандарта.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3.1.29. Не допускать использования общего имущества Собственников помещений в Многоквартирном доме без соответствующих решений общего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>
        <w:rPr>
          <w:rFonts w:ascii="Times New Roman" w:hAnsi="Times New Roman" w:cs="Times New Roman"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3.1.30.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3.1.31.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3.1.32.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3.1.33.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ресурсоснабжающим организациям в рамках оплаченных сумм собственниками, а также в случае прич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3.1.35.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 месту жительства Собственника,  осуществлять взаимодействие с уполномоченными органами (</w:t>
      </w:r>
      <w:r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3.1.36. Извещать собственников помещений о любой информации, касающейся деятельности управляющей организации, договорных отношений, измен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ра.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>
        <w:rPr>
          <w:sz w:val="16"/>
          <w:szCs w:val="16"/>
        </w:rPr>
        <w:t>и</w:t>
      </w:r>
      <w:r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>
        <w:rPr>
          <w:sz w:val="16"/>
          <w:szCs w:val="16"/>
        </w:rPr>
        <w:t>е</w:t>
      </w:r>
      <w:r>
        <w:rPr>
          <w:sz w:val="16"/>
          <w:szCs w:val="16"/>
        </w:rPr>
        <w:t>доставлением отчета о понесенных расходах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>
        <w:rPr>
          <w:rFonts w:ascii="Times New Roman" w:hAnsi="Times New Roman" w:cs="Times New Roman"/>
          <w:sz w:val="16"/>
          <w:szCs w:val="16"/>
        </w:rPr>
        <w:t>ь</w:t>
      </w:r>
      <w:r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Принимать от Собственника плату за жилищные и коммунальные услуги.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3.2.8. 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3.2.9.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3.2.10. По согласованию с Собственником производить осмотры технического состояния инженерного оборудования в помещении Собственника, пост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3.2.11.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3.2.12.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3.2.13.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18303D" w:rsidRDefault="0018303D" w:rsidP="0018303D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>
        <w:rPr>
          <w:sz w:val="16"/>
          <w:szCs w:val="16"/>
        </w:rPr>
        <w:t>ж</w:t>
      </w:r>
      <w:r>
        <w:rPr>
          <w:sz w:val="16"/>
          <w:szCs w:val="16"/>
        </w:rPr>
        <w:t xml:space="preserve">ных средств к начисленным суммам платежей. </w:t>
      </w:r>
    </w:p>
    <w:p w:rsidR="0018303D" w:rsidRDefault="0018303D" w:rsidP="0018303D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3.3. Собственник обязан: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3.3.2.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>
        <w:rPr>
          <w:rFonts w:ascii="Times New Roman" w:hAnsi="Times New Roman"/>
          <w:color w:val="000000"/>
          <w:sz w:val="16"/>
          <w:szCs w:val="16"/>
        </w:rPr>
        <w:t>х</w:t>
      </w:r>
      <w:r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захла</w:t>
      </w:r>
      <w:r>
        <w:rPr>
          <w:rFonts w:ascii="Times New Roman" w:hAnsi="Times New Roman"/>
          <w:color w:val="000000"/>
          <w:sz w:val="16"/>
          <w:szCs w:val="16"/>
        </w:rPr>
        <w:t>м</w:t>
      </w:r>
      <w:r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>
        <w:rPr>
          <w:sz w:val="16"/>
          <w:szCs w:val="16"/>
        </w:rPr>
        <w:t>контроля за</w:t>
      </w:r>
      <w:proofErr w:type="gramEnd"/>
      <w:r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3.3.9. Участвовать </w:t>
      </w:r>
      <w:proofErr w:type="gramStart"/>
      <w:r>
        <w:rPr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sz w:val="16"/>
          <w:szCs w:val="16"/>
        </w:rPr>
        <w:t xml:space="preserve"> путем внесения платы за содержание и ремонт жилого помещения.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8303D" w:rsidRDefault="0018303D" w:rsidP="0018303D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мых коммунальных услуг.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>
        <w:rPr>
          <w:sz w:val="16"/>
          <w:szCs w:val="16"/>
        </w:rPr>
        <w:t>з</w:t>
      </w:r>
      <w:r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>
        <w:rPr>
          <w:sz w:val="16"/>
          <w:szCs w:val="16"/>
        </w:rPr>
        <w:t>в</w:t>
      </w:r>
      <w:r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center"/>
        <w:rPr>
          <w:rFonts w:asciiTheme="minorHAnsi" w:eastAsiaTheme="minorEastAsia" w:hAnsi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t>3.4. Собственники жилых помещений не вправе: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>
        <w:rPr>
          <w:sz w:val="16"/>
          <w:szCs w:val="16"/>
        </w:rPr>
        <w:t>е</w:t>
      </w:r>
      <w:r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18303D" w:rsidRDefault="0018303D" w:rsidP="0018303D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тирный  жилой дом и в технический паспорт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>
        <w:rPr>
          <w:sz w:val="16"/>
          <w:szCs w:val="16"/>
        </w:rPr>
        <w:t>е</w:t>
      </w:r>
      <w:r>
        <w:rPr>
          <w:sz w:val="16"/>
          <w:szCs w:val="16"/>
        </w:rPr>
        <w:t>ском паспорте жилого помещения.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>
        <w:rPr>
          <w:sz w:val="16"/>
          <w:szCs w:val="16"/>
        </w:rPr>
        <w:t>а</w:t>
      </w:r>
      <w:r>
        <w:rPr>
          <w:sz w:val="16"/>
          <w:szCs w:val="16"/>
        </w:rPr>
        <w:t>ний или повреждение.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18303D" w:rsidRDefault="0018303D" w:rsidP="0018303D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3.4.7.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18303D" w:rsidRDefault="0018303D" w:rsidP="0018303D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3.5.1. Получать своевременное и качественное предоставление услуг и выполнение работ по содержанию и ремонту общего имущества в многокварти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>
        <w:rPr>
          <w:rFonts w:ascii="Times New Roman" w:hAnsi="Times New Roman"/>
          <w:color w:val="auto"/>
          <w:sz w:val="16"/>
          <w:szCs w:val="16"/>
        </w:rPr>
        <w:t>а</w:t>
      </w:r>
      <w:r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3.5.3. Требовать снижения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3.5.4. Получать от Управляющей организации акты о непредоставлении или предоставлении коммунальных услуг ненадлежащего качества в установле</w:t>
      </w:r>
      <w:r>
        <w:rPr>
          <w:rFonts w:ascii="Times New Roman" w:hAnsi="Times New Roman"/>
          <w:color w:val="000000"/>
          <w:sz w:val="16"/>
          <w:szCs w:val="16"/>
        </w:rPr>
        <w:t>н</w:t>
      </w:r>
      <w:r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3.5.5. Требовать возмещения убытков, понесенных по вине Управляющей организации.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3.5.6. При обнаружении недостатков выполненной работы или оказанной слуги по содержанию и ремонту общего имущества вправе по своему выбору потребовать: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устранения недостатков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соответствующего уменьшения цены выполненной работы оказанной услуги;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безвозмездного повторного выполнения работы;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3.5.8.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>
        <w:rPr>
          <w:rFonts w:ascii="Times New Roman" w:hAnsi="Times New Roman"/>
          <w:color w:val="auto"/>
          <w:sz w:val="16"/>
          <w:szCs w:val="16"/>
        </w:rPr>
        <w:t>е</w:t>
      </w:r>
      <w:r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ПОРЯДОК ОПРЕДЕЛЕНИЯ ПЛАТЫ И РАСЧЕТОВ.</w:t>
      </w:r>
    </w:p>
    <w:p w:rsidR="0018303D" w:rsidRDefault="0018303D" w:rsidP="0018303D">
      <w:pPr>
        <w:ind w:right="-2"/>
        <w:outlineLvl w:val="0"/>
        <w:rPr>
          <w:rFonts w:asciiTheme="minorHAnsi" w:hAnsiTheme="minorHAnsi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общедомового имущества, включающую в себя плату за услуги и работы по управлению многоквартирным домом, текущему и к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>питальному ремонту общего имущества в многоквартирном доме.</w:t>
      </w:r>
    </w:p>
    <w:p w:rsidR="0018303D" w:rsidRDefault="0018303D" w:rsidP="0018303D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4.2.Плата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 №  ___ к настоящему договору.  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18303D" w:rsidRDefault="0018303D" w:rsidP="0018303D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4.3. </w:t>
      </w:r>
      <w:proofErr w:type="gramStart"/>
      <w:r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>
        <w:rPr>
          <w:sz w:val="16"/>
          <w:szCs w:val="16"/>
        </w:rPr>
        <w:t>д</w:t>
      </w:r>
      <w:r>
        <w:rPr>
          <w:sz w:val="16"/>
          <w:szCs w:val="16"/>
        </w:rPr>
        <w:lastRenderedPageBreak/>
        <w:t>лежат ежегодному перерасчету на величину прогнозного индекса дефлятора Минэкономразвития РФ, в том случае если размер платы не будет изменен 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</w:t>
      </w:r>
      <w:proofErr w:type="gramEnd"/>
      <w:r>
        <w:rPr>
          <w:sz w:val="16"/>
          <w:szCs w:val="16"/>
        </w:rPr>
        <w:t xml:space="preserve"> на текущий год. 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>
        <w:rPr>
          <w:rFonts w:ascii="Times New Roman" w:hAnsi="Times New Roman"/>
          <w:color w:val="auto"/>
          <w:sz w:val="16"/>
          <w:szCs w:val="16"/>
        </w:rPr>
        <w:t>о</w:t>
      </w:r>
      <w:r>
        <w:rPr>
          <w:rFonts w:ascii="Times New Roman" w:hAnsi="Times New Roman"/>
          <w:color w:val="auto"/>
          <w:sz w:val="16"/>
          <w:szCs w:val="16"/>
        </w:rPr>
        <w:t xml:space="preserve">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4.5.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>
        <w:rPr>
          <w:rFonts w:ascii="Times New Roman" w:hAnsi="Times New Roman"/>
          <w:color w:val="auto"/>
          <w:sz w:val="16"/>
          <w:szCs w:val="16"/>
        </w:rPr>
        <w:t>и</w:t>
      </w:r>
      <w:r>
        <w:rPr>
          <w:rFonts w:ascii="Times New Roman" w:hAnsi="Times New Roman"/>
          <w:color w:val="auto"/>
          <w:sz w:val="16"/>
          <w:szCs w:val="16"/>
        </w:rPr>
        <w:t>ровка по коммунальным услугам</w:t>
      </w:r>
      <w:r>
        <w:rPr>
          <w:rFonts w:ascii="Times New Roman" w:hAnsi="Times New Roman"/>
          <w:color w:val="000000"/>
          <w:sz w:val="16"/>
          <w:szCs w:val="16"/>
        </w:rPr>
        <w:t xml:space="preserve"> вносится до последнего числа месяца первого квартала следующего за отчетным годом, на основании платежных док</w:t>
      </w:r>
      <w:r>
        <w:rPr>
          <w:rFonts w:ascii="Times New Roman" w:hAnsi="Times New Roman"/>
          <w:color w:val="000000"/>
          <w:sz w:val="16"/>
          <w:szCs w:val="16"/>
        </w:rPr>
        <w:t>у</w:t>
      </w:r>
      <w:r>
        <w:rPr>
          <w:rFonts w:ascii="Times New Roman" w:hAnsi="Times New Roman"/>
          <w:color w:val="000000"/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>
        <w:rPr>
          <w:rFonts w:ascii="Times New Roman" w:hAnsi="Times New Roman"/>
          <w:color w:val="000000"/>
          <w:sz w:val="16"/>
          <w:szCs w:val="16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просроченные платежи;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очередные платежи.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4.9.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КОНТРОЛЬ ЗА</w:t>
      </w:r>
      <w:proofErr w:type="gramEnd"/>
      <w:r>
        <w:rPr>
          <w:b/>
          <w:bCs/>
          <w:sz w:val="16"/>
          <w:szCs w:val="16"/>
        </w:rPr>
        <w:t xml:space="preserve"> ИСПОЛНЕНИЕМ ОБЯЗАТЕЛЬСТВ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>
        <w:rPr>
          <w:rFonts w:ascii="Times New Roman" w:hAnsi="Times New Roman"/>
          <w:color w:val="000000"/>
          <w:sz w:val="16"/>
          <w:szCs w:val="16"/>
        </w:rPr>
        <w:t>ы</w:t>
      </w:r>
      <w:r>
        <w:rPr>
          <w:rFonts w:ascii="Times New Roman" w:hAnsi="Times New Roman"/>
          <w:color w:val="000000"/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5.2.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предоставления ежегодного письменного Отчета;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проверки объемов, качества и периодичности оказания услуг.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numPr>
          <w:ilvl w:val="0"/>
          <w:numId w:val="33"/>
        </w:numPr>
        <w:ind w:left="0" w:right="-2" w:firstLine="0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ОТВЕТСТВЕННОСТЬ СТОРОН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6.1. Стороны несут материальную ответственность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виями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и действующим законодательством Российской Федерации.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6.2. Стороны освобождаются от ответственности за невыполнение обязательств по настоящему договору, если: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электро-, тепл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о-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газо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6.4.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6.5.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ствие подобных действий. 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ОСОБЫЕ УСЛОВИЯ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7.1. Дополнительные услуги и работы, не предусмотренные Приложением № 2 к настоящему Договору, осуществляются по заявке собственника за д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7.2. В случае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,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7.4.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>
        <w:rPr>
          <w:rFonts w:ascii="Times New Roman" w:hAnsi="Times New Roman"/>
          <w:color w:val="000000"/>
          <w:sz w:val="16"/>
          <w:szCs w:val="16"/>
        </w:rPr>
        <w:t>б</w:t>
      </w:r>
      <w:r>
        <w:rPr>
          <w:rFonts w:ascii="Times New Roman" w:hAnsi="Times New Roman"/>
          <w:color w:val="000000"/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 xml:space="preserve">зацией принятых на себя обязательств.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7.5.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функций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договорами управления с Собственниками - суб</w:t>
      </w:r>
      <w:r>
        <w:rPr>
          <w:rFonts w:ascii="Times New Roman" w:hAnsi="Times New Roman"/>
          <w:color w:val="000000"/>
          <w:sz w:val="16"/>
          <w:szCs w:val="16"/>
        </w:rPr>
        <w:t>ъ</w:t>
      </w:r>
      <w:r>
        <w:rPr>
          <w:rFonts w:ascii="Times New Roman" w:hAnsi="Times New Roman"/>
          <w:color w:val="000000"/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ся задолженность по оплате за оказанные им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7.6. Стороны договорились, что факсимильные подписи руководителя Управляющей организации в настоящем договоре имеют юридическую силу, по</w:t>
      </w:r>
      <w:r>
        <w:rPr>
          <w:rFonts w:ascii="Times New Roman" w:hAnsi="Times New Roman"/>
          <w:color w:val="000000"/>
          <w:sz w:val="16"/>
          <w:szCs w:val="16"/>
        </w:rPr>
        <w:t>д</w:t>
      </w:r>
      <w:r>
        <w:rPr>
          <w:rFonts w:ascii="Times New Roman" w:hAnsi="Times New Roman"/>
          <w:color w:val="000000"/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8. СРОК ДЕЙСТВИЯ ДОГОВОРА И ПОРЯДОК ВНЕСЕНИЯ ИЗМЕНЕНИЙ И ДОПОЛНЕНИЙ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8.1. Настоящий Договор заключается сроком на 1 (один) год.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8.2. Договор вступает в силу с момента подписания его  первым Собственником помещения в Многоквартирном доме.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действующем законодательством или произведены в соотве</w:t>
      </w:r>
      <w:r>
        <w:rPr>
          <w:rFonts w:ascii="Times New Roman" w:hAnsi="Times New Roman"/>
          <w:color w:val="000000"/>
          <w:sz w:val="16"/>
          <w:szCs w:val="16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>ствии с условиями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         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>
        <w:rPr>
          <w:rFonts w:ascii="Times New Roman" w:hAnsi="Times New Roman"/>
          <w:color w:val="000000"/>
          <w:sz w:val="16"/>
          <w:szCs w:val="16"/>
        </w:rPr>
        <w:t>жения об этом, не проведения общего собрания собственниками помещений МКД по предложенным изменениям, в соответствии с нормами и смыслом ч. 2 ст. 432, ч. 1 ст. 433,  435, 438  Гражданского Кодекса РФ, ст. 10 ЖК РФ изменения договора считаются принятыми, если большинством собственников совершены действия, подтверждающие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принятия предложения.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>
        <w:rPr>
          <w:rFonts w:ascii="Times New Roman" w:hAnsi="Times New Roman"/>
          <w:color w:val="000000"/>
          <w:sz w:val="16"/>
          <w:szCs w:val="16"/>
        </w:rPr>
        <w:t>и</w:t>
      </w:r>
      <w:r>
        <w:rPr>
          <w:rFonts w:ascii="Times New Roman" w:hAnsi="Times New Roman"/>
          <w:color w:val="000000"/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буют дополнительного переоформления договора.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8.5.Данный договор является обязательным для всех собственников дома.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8.7.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>
        <w:rPr>
          <w:rFonts w:ascii="Times New Roman" w:hAnsi="Times New Roman"/>
          <w:color w:val="000000"/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8.8. По инициативе Управляющей организации настоящий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в одностороннем порядке,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ЗАКЛЮЧИТЕЛЬНЫЕ ПОЛОЖЕНИЯ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>
        <w:rPr>
          <w:rFonts w:ascii="Times New Roman" w:hAnsi="Times New Roman"/>
          <w:color w:val="000000"/>
          <w:sz w:val="16"/>
          <w:szCs w:val="16"/>
        </w:rPr>
        <w:t>е</w:t>
      </w:r>
      <w:r>
        <w:rPr>
          <w:rFonts w:ascii="Times New Roman" w:hAnsi="Times New Roman"/>
          <w:color w:val="000000"/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3.  Приложение № 3 «Стоимость работ и услуг, согласно Приложению № 2» </w:t>
      </w:r>
    </w:p>
    <w:p w:rsidR="0018303D" w:rsidRDefault="0018303D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18303D" w:rsidRDefault="0018303D" w:rsidP="0018303D">
      <w:pPr>
        <w:ind w:right="-2"/>
        <w:jc w:val="center"/>
        <w:outlineLvl w:val="0"/>
        <w:rPr>
          <w:rFonts w:asciiTheme="minorHAnsi" w:hAnsiTheme="minorHAnsi"/>
          <w:b/>
          <w:bCs/>
          <w:sz w:val="16"/>
          <w:szCs w:val="16"/>
        </w:rPr>
      </w:pP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</w:rPr>
        <w:t>10. ЮРИДИЧЕСКИЕ АДРЕСА, РЕКВИЗИТЫ И ПОДПИСИ СТОРОН</w:t>
      </w:r>
    </w:p>
    <w:p w:rsidR="0018303D" w:rsidRDefault="0018303D" w:rsidP="0018303D">
      <w:pPr>
        <w:ind w:right="-2"/>
        <w:jc w:val="center"/>
        <w:outlineLvl w:val="0"/>
        <w:rPr>
          <w:sz w:val="16"/>
          <w:szCs w:val="16"/>
        </w:rPr>
      </w:pPr>
    </w:p>
    <w:p w:rsidR="0018303D" w:rsidRDefault="0022685A" w:rsidP="0018303D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22685A"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6115050" cy="2762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18303D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Default="006E196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18303D" w:rsidRDefault="0018303D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1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spacing w:before="100" w:after="100"/>
        <w:jc w:val="center"/>
        <w:rPr>
          <w:b/>
          <w:bCs/>
          <w:sz w:val="20"/>
          <w:szCs w:val="20"/>
        </w:rPr>
      </w:pPr>
    </w:p>
    <w:p w:rsidR="006E1962" w:rsidRPr="00111CA5" w:rsidRDefault="006E1962" w:rsidP="006E1962">
      <w:pPr>
        <w:pStyle w:val="Default"/>
        <w:spacing w:before="100" w:after="100"/>
        <w:jc w:val="center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СОСТАВ ОБЩЕГО ИМУЩЕСТВА МНОГКВАРТИРНОГО ДОМА </w:t>
      </w:r>
    </w:p>
    <w:p w:rsidR="006E1962" w:rsidRPr="00111CA5" w:rsidRDefault="006E1962" w:rsidP="006E1962">
      <w:pPr>
        <w:pStyle w:val="Default"/>
        <w:ind w:firstLine="540"/>
        <w:jc w:val="both"/>
        <w:rPr>
          <w:sz w:val="20"/>
          <w:szCs w:val="20"/>
        </w:rPr>
      </w:pPr>
      <w:proofErr w:type="gramStart"/>
      <w:r w:rsidRPr="00111CA5">
        <w:rPr>
          <w:sz w:val="20"/>
          <w:szCs w:val="20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</w:t>
      </w:r>
      <w:r w:rsidRPr="00111CA5">
        <w:rPr>
          <w:sz w:val="20"/>
          <w:szCs w:val="20"/>
        </w:rPr>
        <w:t>т</w:t>
      </w:r>
      <w:r w:rsidRPr="00111CA5">
        <w:rPr>
          <w:sz w:val="20"/>
          <w:szCs w:val="20"/>
        </w:rPr>
        <w:t>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111CA5">
        <w:rPr>
          <w:sz w:val="20"/>
          <w:szCs w:val="20"/>
        </w:rPr>
        <w:t xml:space="preserve">, </w:t>
      </w:r>
      <w:proofErr w:type="gramStart"/>
      <w:r w:rsidRPr="00111CA5">
        <w:rPr>
          <w:sz w:val="20"/>
          <w:szCs w:val="20"/>
        </w:rPr>
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</w:t>
      </w:r>
      <w:r w:rsidRPr="00111CA5">
        <w:rPr>
          <w:sz w:val="20"/>
          <w:szCs w:val="20"/>
        </w:rPr>
        <w:t>и</w:t>
      </w:r>
      <w:r w:rsidRPr="00111CA5">
        <w:rPr>
          <w:sz w:val="20"/>
          <w:szCs w:val="20"/>
        </w:rPr>
        <w:t>вающее более одного помещения, земельный участок, на котором расположен данный дом, с элементами озеленения и бл</w:t>
      </w:r>
      <w:r w:rsidRPr="00111CA5">
        <w:rPr>
          <w:sz w:val="20"/>
          <w:szCs w:val="20"/>
        </w:rPr>
        <w:t>а</w:t>
      </w:r>
      <w:r w:rsidRPr="00111CA5">
        <w:rPr>
          <w:sz w:val="20"/>
          <w:szCs w:val="20"/>
        </w:rPr>
        <w:t>гоустройства и иные предназначенные для обслуживания, эксплуатации и благоустройства данного дома объекты, расп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ложенные на указанном земельном участке, </w:t>
      </w:r>
      <w:proofErr w:type="gramEnd"/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b/>
          <w:bCs/>
          <w:sz w:val="20"/>
          <w:szCs w:val="20"/>
        </w:rPr>
        <w:t xml:space="preserve">в том числе к общему имуществу Многоквартирного дома относятся: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фундамент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подвальное помещение с вентиляционными окнами;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цоколь и отмостка;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крыльцо подъездов с козырьками;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стены,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внутренние и внешние устройства и элементы, обеспечивающие сбор и удаление с перекрытия дома талой и дожд</w:t>
      </w:r>
      <w:r w:rsidRPr="00111CA5">
        <w:rPr>
          <w:sz w:val="20"/>
          <w:szCs w:val="20"/>
        </w:rPr>
        <w:t>е</w:t>
      </w:r>
      <w:r w:rsidRPr="00111CA5">
        <w:rPr>
          <w:sz w:val="20"/>
          <w:szCs w:val="20"/>
        </w:rPr>
        <w:t xml:space="preserve">вой воды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и двери межэтажных площадок;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коридоры, проходы с дверями и перегородками;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система вентиляции помещений дома;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-мусоропроводы, дефлекторами, зачистными устройствами, шиберами, </w:t>
      </w:r>
      <w:proofErr w:type="spellStart"/>
      <w:r w:rsidRPr="00111CA5">
        <w:rPr>
          <w:sz w:val="20"/>
          <w:szCs w:val="20"/>
        </w:rPr>
        <w:t>мусорокамерами</w:t>
      </w:r>
      <w:proofErr w:type="spellEnd"/>
      <w:r w:rsidRPr="00111CA5">
        <w:rPr>
          <w:sz w:val="20"/>
          <w:szCs w:val="20"/>
        </w:rPr>
        <w:t xml:space="preserve"> и оборудованием для них;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общедомовые приборы учета потребления энергоресурсов и услуг и элементы их монтажа и обеспечения сохранн</w:t>
      </w:r>
      <w:r w:rsidRPr="00111CA5">
        <w:rPr>
          <w:sz w:val="20"/>
          <w:szCs w:val="20"/>
        </w:rPr>
        <w:t>о</w:t>
      </w:r>
      <w:r w:rsidRPr="00111CA5">
        <w:rPr>
          <w:sz w:val="20"/>
          <w:szCs w:val="20"/>
        </w:rPr>
        <w:t xml:space="preserve">сти;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разводящие и стояковые трубы отопления, горячего и холодного водоснабжения, канализации;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вводные распределительные устройства, этажные электрические щиты,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заземляющие устройства;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электропроводка, приборы освещения и управления, смонтированные в местах общего пользования и обеспечива</w:t>
      </w:r>
      <w:r w:rsidRPr="00111CA5">
        <w:rPr>
          <w:sz w:val="20"/>
          <w:szCs w:val="20"/>
        </w:rPr>
        <w:t>ю</w:t>
      </w:r>
      <w:r w:rsidRPr="00111CA5">
        <w:rPr>
          <w:sz w:val="20"/>
          <w:szCs w:val="20"/>
        </w:rPr>
        <w:t xml:space="preserve">щие наружное придомовое освещение;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 xml:space="preserve"> телеоборудование, шкафы для слаботочных устройств с аппаратами защиты и управления;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тепловые пункты и элементы, обеспечивающие их работу и обслуживание;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>- автоматические установки пожарной сигнализации, системы пожаротушения и дымоудаления</w:t>
      </w:r>
      <w:proofErr w:type="gramStart"/>
      <w:r>
        <w:rPr>
          <w:sz w:val="20"/>
          <w:szCs w:val="20"/>
        </w:rPr>
        <w:t xml:space="preserve"> </w:t>
      </w:r>
      <w:r w:rsidRPr="00111CA5">
        <w:rPr>
          <w:sz w:val="20"/>
          <w:szCs w:val="20"/>
        </w:rPr>
        <w:t>;</w:t>
      </w:r>
      <w:proofErr w:type="gramEnd"/>
      <w:r w:rsidRPr="00111CA5">
        <w:rPr>
          <w:sz w:val="20"/>
          <w:szCs w:val="20"/>
        </w:rPr>
        <w:t xml:space="preserve"> </w:t>
      </w:r>
    </w:p>
    <w:p w:rsidR="006E1962" w:rsidRPr="00111CA5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пожарные лестницы; </w:t>
      </w:r>
    </w:p>
    <w:p w:rsidR="006E1962" w:rsidRPr="00423031" w:rsidRDefault="006E1962" w:rsidP="006E1962">
      <w:pPr>
        <w:pStyle w:val="Default"/>
        <w:ind w:firstLine="360"/>
        <w:jc w:val="both"/>
        <w:rPr>
          <w:sz w:val="20"/>
          <w:szCs w:val="20"/>
        </w:rPr>
      </w:pPr>
      <w:r w:rsidRPr="00111CA5">
        <w:rPr>
          <w:sz w:val="20"/>
          <w:szCs w:val="20"/>
        </w:rPr>
        <w:t xml:space="preserve">- 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3"/>
        <w:gridCol w:w="2674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4C28C6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033428" cy="2268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428" cy="22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7"/>
        <w:gridCol w:w="760"/>
      </w:tblGrid>
      <w:tr w:rsidR="006E1962" w:rsidRPr="00E575EE" w:rsidTr="002F06FA">
        <w:tc>
          <w:tcPr>
            <w:tcW w:w="10087" w:type="dxa"/>
          </w:tcPr>
          <w:p w:rsidR="006E1962" w:rsidRPr="00223D60" w:rsidRDefault="006E1962" w:rsidP="002F06FA">
            <w:pPr>
              <w:rPr>
                <w:b/>
                <w:bCs/>
              </w:rPr>
            </w:pPr>
          </w:p>
        </w:tc>
        <w:tc>
          <w:tcPr>
            <w:tcW w:w="760" w:type="dxa"/>
          </w:tcPr>
          <w:p w:rsidR="006E1962" w:rsidRPr="00E575EE" w:rsidRDefault="006E1962" w:rsidP="00BD11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2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2F06FA" w:rsidRPr="00C15332" w:rsidRDefault="002F06FA" w:rsidP="002F06FA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2F06FA" w:rsidRDefault="002F06FA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3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/>
    <w:p w:rsidR="006E1962" w:rsidRDefault="006E1962" w:rsidP="006E1962">
      <w:pPr>
        <w:pStyle w:val="Default"/>
        <w:jc w:val="right"/>
        <w:rPr>
          <w:b/>
          <w:bCs/>
          <w:sz w:val="18"/>
          <w:szCs w:val="18"/>
        </w:rPr>
      </w:pP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ПРИЛОЖЕНИЕ № </w:t>
      </w:r>
      <w:r>
        <w:rPr>
          <w:b/>
          <w:bCs/>
          <w:sz w:val="18"/>
          <w:szCs w:val="18"/>
        </w:rPr>
        <w:t>4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к Договору управления </w:t>
      </w:r>
    </w:p>
    <w:p w:rsidR="006E1962" w:rsidRPr="00C15332" w:rsidRDefault="006E1962" w:rsidP="006E1962">
      <w:pPr>
        <w:pStyle w:val="Default"/>
        <w:jc w:val="right"/>
        <w:rPr>
          <w:sz w:val="18"/>
          <w:szCs w:val="18"/>
        </w:rPr>
      </w:pPr>
      <w:r w:rsidRPr="00C15332">
        <w:rPr>
          <w:b/>
          <w:bCs/>
          <w:sz w:val="18"/>
          <w:szCs w:val="18"/>
        </w:rPr>
        <w:t xml:space="preserve">многоквартирным домом </w:t>
      </w: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ГРАНИЦА ЭКСПЛУАТАЦИОННОЙ ОТВЕТСТВЕННОСТИ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ПО СОДЕРЖАНИЮ И РЕМОНТУ ОБЩЕГО ИМУЩЕСТВА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  <w:r w:rsidRPr="00BF201A">
        <w:rPr>
          <w:b/>
          <w:sz w:val="20"/>
          <w:szCs w:val="20"/>
        </w:rPr>
        <w:t>МНОГОКВАРТИРНОГО ДОМА</w:t>
      </w:r>
    </w:p>
    <w:p w:rsidR="006E1962" w:rsidRPr="00BF201A" w:rsidRDefault="006E1962" w:rsidP="006E1962">
      <w:pPr>
        <w:pStyle w:val="Default"/>
        <w:jc w:val="center"/>
        <w:rPr>
          <w:b/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Между Сторонами по настоящему договору утверждена следующая граница эксплуатационной ответственности Упра</w:t>
      </w:r>
      <w:r w:rsidRPr="00BF201A">
        <w:rPr>
          <w:sz w:val="20"/>
          <w:szCs w:val="20"/>
        </w:rPr>
        <w:t>в</w:t>
      </w:r>
      <w:r w:rsidRPr="00BF201A">
        <w:rPr>
          <w:sz w:val="20"/>
          <w:szCs w:val="20"/>
        </w:rPr>
        <w:t xml:space="preserve">ляющей организации по содержанию и ремонту Общего имущества в Многоквартирном жилом доме.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>1. Система электроснабжения: до вводных клемм на квартирном приборе учета, либо до отключающих аппаратов одного Помещения, либо отходящий от аппарата защиты (автоматический выключатель, УЗО, предохранитель и т.п.) провод ква</w:t>
      </w:r>
      <w:r w:rsidRPr="00BF201A">
        <w:rPr>
          <w:sz w:val="20"/>
          <w:szCs w:val="20"/>
        </w:rPr>
        <w:t>р</w:t>
      </w:r>
      <w:r w:rsidRPr="00BF201A">
        <w:rPr>
          <w:sz w:val="20"/>
          <w:szCs w:val="20"/>
        </w:rPr>
        <w:t xml:space="preserve">тирной электросети;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2. Системы холодного, горячего водоснабжения: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3. Система отопления: до запорной арматуры (первый вентиль) от стояковых трубопроводов, расположенных в помещении (квартире) Собственника. При отсутствии вентилей – по первым сварным соединениям на стояках, ведущих к приборам отопления (до момента принятия общим собранием Собственников помещений решения о составе общего имущества);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4. Система канализации: до тройника стояка, лежака (плоскость раструба тройника). 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  <w:r w:rsidRPr="00BF201A">
        <w:rPr>
          <w:sz w:val="20"/>
          <w:szCs w:val="20"/>
        </w:rPr>
        <w:t xml:space="preserve">      5. По строительным конструкциям: до внутренней поверхности стен квартиры, оконных заполнений и входных дверей в квартиру.</w:t>
      </w: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p w:rsidR="006E1962" w:rsidRPr="00BF201A" w:rsidRDefault="006E1962" w:rsidP="006E1962">
      <w:pPr>
        <w:pStyle w:val="Default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76"/>
        <w:gridCol w:w="971"/>
      </w:tblGrid>
      <w:tr w:rsidR="002F06FA" w:rsidRPr="00E575EE" w:rsidTr="002F06FA">
        <w:tc>
          <w:tcPr>
            <w:tcW w:w="4735" w:type="dxa"/>
          </w:tcPr>
          <w:p w:rsidR="002F06FA" w:rsidRDefault="002F06FA">
            <w:r w:rsidRPr="00B42CDE">
              <w:rPr>
                <w:b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6115050" cy="27622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2F06FA" w:rsidRDefault="002F06FA"/>
        </w:tc>
      </w:tr>
    </w:tbl>
    <w:p w:rsidR="006E1962" w:rsidRDefault="006E1962" w:rsidP="006E1962"/>
    <w:p w:rsidR="006E1962" w:rsidRDefault="006E1962" w:rsidP="006E1962"/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9F11A7" w:rsidRPr="006F4A16" w:rsidRDefault="009F11A7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9F11A7" w:rsidRPr="006F4A16" w:rsidSect="00525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424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E5" w:rsidRDefault="003F42E5">
      <w:r>
        <w:separator/>
      </w:r>
    </w:p>
  </w:endnote>
  <w:endnote w:type="continuationSeparator" w:id="0">
    <w:p w:rsidR="003F42E5" w:rsidRDefault="003F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85A" w:rsidRDefault="0022685A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EC57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E5" w:rsidRDefault="003F42E5">
      <w:r>
        <w:separator/>
      </w:r>
    </w:p>
  </w:footnote>
  <w:footnote w:type="continuationSeparator" w:id="0">
    <w:p w:rsidR="003F42E5" w:rsidRDefault="003F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3E5E7E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85A">
      <w:rPr>
        <w:rStyle w:val="a6"/>
        <w:noProof/>
      </w:rPr>
      <w:t>10</w:t>
    </w:r>
    <w:r>
      <w:rPr>
        <w:rStyle w:val="a6"/>
      </w:rPr>
      <w:fldChar w:fldCharType="end"/>
    </w:r>
  </w:p>
  <w:p w:rsidR="0022685A" w:rsidRDefault="0022685A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5A" w:rsidRDefault="0022685A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5194B"/>
    <w:rsid w:val="000533C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1965"/>
    <w:rsid w:val="000D2437"/>
    <w:rsid w:val="000D2546"/>
    <w:rsid w:val="000E0DEE"/>
    <w:rsid w:val="000E59A7"/>
    <w:rsid w:val="000E5D0D"/>
    <w:rsid w:val="000E6F63"/>
    <w:rsid w:val="000E7117"/>
    <w:rsid w:val="00102C83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80FBD"/>
    <w:rsid w:val="0018303D"/>
    <w:rsid w:val="0018633D"/>
    <w:rsid w:val="001A0CF0"/>
    <w:rsid w:val="001B599E"/>
    <w:rsid w:val="001B6413"/>
    <w:rsid w:val="001D2C8C"/>
    <w:rsid w:val="001E0F11"/>
    <w:rsid w:val="0020282E"/>
    <w:rsid w:val="00203DC3"/>
    <w:rsid w:val="00206854"/>
    <w:rsid w:val="00207F82"/>
    <w:rsid w:val="0021190D"/>
    <w:rsid w:val="0021390A"/>
    <w:rsid w:val="00214FF4"/>
    <w:rsid w:val="002205E1"/>
    <w:rsid w:val="00226417"/>
    <w:rsid w:val="0022685A"/>
    <w:rsid w:val="002361A1"/>
    <w:rsid w:val="00243821"/>
    <w:rsid w:val="0024470E"/>
    <w:rsid w:val="002478BE"/>
    <w:rsid w:val="00253B71"/>
    <w:rsid w:val="00267EE4"/>
    <w:rsid w:val="0027593A"/>
    <w:rsid w:val="00283182"/>
    <w:rsid w:val="00285C85"/>
    <w:rsid w:val="002B46A0"/>
    <w:rsid w:val="002B66ED"/>
    <w:rsid w:val="002B702A"/>
    <w:rsid w:val="002C0A29"/>
    <w:rsid w:val="002C136F"/>
    <w:rsid w:val="002C6A5A"/>
    <w:rsid w:val="002C7815"/>
    <w:rsid w:val="002D1FC6"/>
    <w:rsid w:val="002F06FA"/>
    <w:rsid w:val="0030242D"/>
    <w:rsid w:val="0030465F"/>
    <w:rsid w:val="00321287"/>
    <w:rsid w:val="003277CC"/>
    <w:rsid w:val="0033287B"/>
    <w:rsid w:val="00350BEB"/>
    <w:rsid w:val="0035107F"/>
    <w:rsid w:val="00355353"/>
    <w:rsid w:val="0037426E"/>
    <w:rsid w:val="00374E91"/>
    <w:rsid w:val="00375553"/>
    <w:rsid w:val="00382631"/>
    <w:rsid w:val="003905F2"/>
    <w:rsid w:val="0039688D"/>
    <w:rsid w:val="003A3309"/>
    <w:rsid w:val="003C2DA5"/>
    <w:rsid w:val="003D0B1D"/>
    <w:rsid w:val="003E5E7E"/>
    <w:rsid w:val="003E674B"/>
    <w:rsid w:val="003F00D7"/>
    <w:rsid w:val="003F42E5"/>
    <w:rsid w:val="004040E5"/>
    <w:rsid w:val="00413114"/>
    <w:rsid w:val="004133F9"/>
    <w:rsid w:val="004359ED"/>
    <w:rsid w:val="00447665"/>
    <w:rsid w:val="00453738"/>
    <w:rsid w:val="004633EF"/>
    <w:rsid w:val="00475210"/>
    <w:rsid w:val="004877D6"/>
    <w:rsid w:val="00492473"/>
    <w:rsid w:val="004C2BFC"/>
    <w:rsid w:val="004D0CCB"/>
    <w:rsid w:val="004D26FF"/>
    <w:rsid w:val="004E62FC"/>
    <w:rsid w:val="004E6D4C"/>
    <w:rsid w:val="004F5FC9"/>
    <w:rsid w:val="004F7473"/>
    <w:rsid w:val="00502FA5"/>
    <w:rsid w:val="0050740B"/>
    <w:rsid w:val="005203C2"/>
    <w:rsid w:val="00521A43"/>
    <w:rsid w:val="00525E49"/>
    <w:rsid w:val="005260F1"/>
    <w:rsid w:val="00526225"/>
    <w:rsid w:val="00527200"/>
    <w:rsid w:val="00530A30"/>
    <w:rsid w:val="00541EB6"/>
    <w:rsid w:val="00551731"/>
    <w:rsid w:val="00572591"/>
    <w:rsid w:val="00576206"/>
    <w:rsid w:val="00581308"/>
    <w:rsid w:val="00583027"/>
    <w:rsid w:val="005846EC"/>
    <w:rsid w:val="0058692B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10D99"/>
    <w:rsid w:val="00620BE8"/>
    <w:rsid w:val="0062200D"/>
    <w:rsid w:val="006261AE"/>
    <w:rsid w:val="00630C32"/>
    <w:rsid w:val="0063559B"/>
    <w:rsid w:val="006436B1"/>
    <w:rsid w:val="00650859"/>
    <w:rsid w:val="006508C6"/>
    <w:rsid w:val="0066681F"/>
    <w:rsid w:val="00673E39"/>
    <w:rsid w:val="00681E0C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1962"/>
    <w:rsid w:val="006E20E9"/>
    <w:rsid w:val="006E386D"/>
    <w:rsid w:val="006E7530"/>
    <w:rsid w:val="006F123A"/>
    <w:rsid w:val="006F4A16"/>
    <w:rsid w:val="006F6929"/>
    <w:rsid w:val="00723CA8"/>
    <w:rsid w:val="00736F1A"/>
    <w:rsid w:val="00744D3F"/>
    <w:rsid w:val="00745340"/>
    <w:rsid w:val="007536EE"/>
    <w:rsid w:val="00753B16"/>
    <w:rsid w:val="007823E8"/>
    <w:rsid w:val="007A6A29"/>
    <w:rsid w:val="007B24BE"/>
    <w:rsid w:val="007B3EA7"/>
    <w:rsid w:val="007C1A9C"/>
    <w:rsid w:val="007C5882"/>
    <w:rsid w:val="007C6CA8"/>
    <w:rsid w:val="007D612E"/>
    <w:rsid w:val="007F3680"/>
    <w:rsid w:val="007F41BA"/>
    <w:rsid w:val="007F438D"/>
    <w:rsid w:val="007F453B"/>
    <w:rsid w:val="00803F13"/>
    <w:rsid w:val="00810335"/>
    <w:rsid w:val="00811D03"/>
    <w:rsid w:val="008378B8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11F0"/>
    <w:rsid w:val="00892544"/>
    <w:rsid w:val="0089734C"/>
    <w:rsid w:val="008A7EA3"/>
    <w:rsid w:val="008B3CC1"/>
    <w:rsid w:val="008C3694"/>
    <w:rsid w:val="008C4A7C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371C9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11A7"/>
    <w:rsid w:val="009F49F7"/>
    <w:rsid w:val="009F6D02"/>
    <w:rsid w:val="00A071EA"/>
    <w:rsid w:val="00A1095E"/>
    <w:rsid w:val="00A11E3A"/>
    <w:rsid w:val="00A14E23"/>
    <w:rsid w:val="00A167A5"/>
    <w:rsid w:val="00A26D1E"/>
    <w:rsid w:val="00A42160"/>
    <w:rsid w:val="00A42B73"/>
    <w:rsid w:val="00A502FA"/>
    <w:rsid w:val="00A5368E"/>
    <w:rsid w:val="00A55B32"/>
    <w:rsid w:val="00A61DE6"/>
    <w:rsid w:val="00A750C1"/>
    <w:rsid w:val="00A81A77"/>
    <w:rsid w:val="00A84979"/>
    <w:rsid w:val="00A903A4"/>
    <w:rsid w:val="00AA59E6"/>
    <w:rsid w:val="00AB7FF9"/>
    <w:rsid w:val="00AD1BB5"/>
    <w:rsid w:val="00AF4C84"/>
    <w:rsid w:val="00B041E6"/>
    <w:rsid w:val="00B11B48"/>
    <w:rsid w:val="00B21DA1"/>
    <w:rsid w:val="00B24AD8"/>
    <w:rsid w:val="00B2630C"/>
    <w:rsid w:val="00B41F2A"/>
    <w:rsid w:val="00B46001"/>
    <w:rsid w:val="00B52B21"/>
    <w:rsid w:val="00B56E06"/>
    <w:rsid w:val="00B61AA9"/>
    <w:rsid w:val="00B64A5D"/>
    <w:rsid w:val="00B65D68"/>
    <w:rsid w:val="00B6699C"/>
    <w:rsid w:val="00B75FC4"/>
    <w:rsid w:val="00B92448"/>
    <w:rsid w:val="00B96DE6"/>
    <w:rsid w:val="00BA2271"/>
    <w:rsid w:val="00BB0AAC"/>
    <w:rsid w:val="00BB19B4"/>
    <w:rsid w:val="00BC0C0A"/>
    <w:rsid w:val="00BC1962"/>
    <w:rsid w:val="00BD0FF9"/>
    <w:rsid w:val="00BD11E5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2F58"/>
    <w:rsid w:val="00C35BC9"/>
    <w:rsid w:val="00C36538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3F7F"/>
    <w:rsid w:val="00D85AC4"/>
    <w:rsid w:val="00D8624B"/>
    <w:rsid w:val="00D95CEF"/>
    <w:rsid w:val="00DA105C"/>
    <w:rsid w:val="00DA1DF7"/>
    <w:rsid w:val="00DA1E3F"/>
    <w:rsid w:val="00DA5373"/>
    <w:rsid w:val="00DB089D"/>
    <w:rsid w:val="00DB397F"/>
    <w:rsid w:val="00DB3B49"/>
    <w:rsid w:val="00DB7CE3"/>
    <w:rsid w:val="00DD31CF"/>
    <w:rsid w:val="00DD3340"/>
    <w:rsid w:val="00DE48FE"/>
    <w:rsid w:val="00DF2886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52B22"/>
    <w:rsid w:val="00E6561C"/>
    <w:rsid w:val="00E67E71"/>
    <w:rsid w:val="00E80710"/>
    <w:rsid w:val="00E82FDC"/>
    <w:rsid w:val="00E96024"/>
    <w:rsid w:val="00EA6DA8"/>
    <w:rsid w:val="00EB2717"/>
    <w:rsid w:val="00EB6640"/>
    <w:rsid w:val="00EB79D3"/>
    <w:rsid w:val="00EC07E8"/>
    <w:rsid w:val="00EC57D6"/>
    <w:rsid w:val="00ED0BBF"/>
    <w:rsid w:val="00ED21A0"/>
    <w:rsid w:val="00EE18FD"/>
    <w:rsid w:val="00EE5645"/>
    <w:rsid w:val="00EE7A18"/>
    <w:rsid w:val="00F01BA1"/>
    <w:rsid w:val="00F06260"/>
    <w:rsid w:val="00F06FC9"/>
    <w:rsid w:val="00F172F5"/>
    <w:rsid w:val="00F2561B"/>
    <w:rsid w:val="00F25BBC"/>
    <w:rsid w:val="00F5307D"/>
    <w:rsid w:val="00F5482E"/>
    <w:rsid w:val="00F57C96"/>
    <w:rsid w:val="00F60B76"/>
    <w:rsid w:val="00F619AA"/>
    <w:rsid w:val="00F71B8C"/>
    <w:rsid w:val="00F76C78"/>
    <w:rsid w:val="00F84636"/>
    <w:rsid w:val="00F871CC"/>
    <w:rsid w:val="00FA6412"/>
    <w:rsid w:val="00FA6508"/>
    <w:rsid w:val="00FA7435"/>
    <w:rsid w:val="00FB031E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link w:val="21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8303D"/>
    <w:rPr>
      <w:rFonts w:ascii="Verdana" w:hAnsi="Verdana"/>
      <w:b/>
      <w:bCs/>
      <w:color w:val="108F3E"/>
      <w:sz w:val="27"/>
      <w:szCs w:val="27"/>
    </w:rPr>
  </w:style>
  <w:style w:type="character" w:customStyle="1" w:styleId="21">
    <w:name w:val="Основной текст с отступом 2 Знак"/>
    <w:basedOn w:val="a0"/>
    <w:link w:val="20"/>
    <w:rsid w:val="001830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8568</Words>
  <Characters>48839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buh-e</cp:lastModifiedBy>
  <cp:revision>3</cp:revision>
  <cp:lastPrinted>2015-02-12T09:59:00Z</cp:lastPrinted>
  <dcterms:created xsi:type="dcterms:W3CDTF">2015-08-03T05:40:00Z</dcterms:created>
  <dcterms:modified xsi:type="dcterms:W3CDTF">2015-08-03T05:40:00Z</dcterms:modified>
</cp:coreProperties>
</file>